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47625</wp:posOffset>
                  </wp:positionV>
                  <wp:extent cx="732790" cy="666115"/>
                  <wp:effectExtent l="0" t="0" r="0" b="635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558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FE6580" w:rsidP="00FE658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1E00DC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</w:tr>
    </w:tbl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1E00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 xml:space="preserve">    Рег.№ __                            </w:t>
      </w:r>
      <w:r w:rsidR="001E00DC">
        <w:rPr>
          <w:rFonts w:ascii="Times New Roman" w:hAnsi="Times New Roman"/>
          <w:sz w:val="28"/>
          <w:szCs w:val="28"/>
        </w:rPr>
        <w:t xml:space="preserve">            </w:t>
      </w:r>
      <w:r w:rsidRPr="00DE39DB">
        <w:rPr>
          <w:rFonts w:ascii="Times New Roman" w:hAnsi="Times New Roman"/>
          <w:sz w:val="28"/>
          <w:szCs w:val="28"/>
        </w:rPr>
        <w:t xml:space="preserve">           </w:t>
      </w:r>
      <w:r w:rsidR="001E00DC">
        <w:rPr>
          <w:rFonts w:ascii="Times New Roman" w:hAnsi="Times New Roman"/>
          <w:sz w:val="28"/>
          <w:szCs w:val="28"/>
        </w:rPr>
        <w:t xml:space="preserve">                          </w:t>
      </w:r>
      <w:r w:rsidRPr="00DE39DB">
        <w:rPr>
          <w:rFonts w:ascii="Times New Roman" w:hAnsi="Times New Roman"/>
          <w:sz w:val="28"/>
          <w:szCs w:val="28"/>
        </w:rPr>
        <w:t xml:space="preserve">                 Экз.№__</w:t>
      </w:r>
    </w:p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24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 w:rsidRPr="00DE39DB">
        <w:rPr>
          <w:rFonts w:ascii="Times New Roman" w:hAnsi="Times New Roman"/>
          <w:b/>
          <w:sz w:val="28"/>
          <w:szCs w:val="28"/>
        </w:rPr>
        <w:t>Комплект контрольно-оценочных средств</w:t>
      </w:r>
    </w:p>
    <w:p w:rsidR="00613EC0" w:rsidRPr="00DE39DB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Pr="0097476D" w:rsidRDefault="00613EC0" w:rsidP="00522D94">
      <w:pPr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18"/>
        </w:rPr>
      </w:pPr>
      <w:r w:rsidRPr="0097476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>Д.0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7476D">
        <w:rPr>
          <w:rFonts w:ascii="Times New Roman" w:hAnsi="Times New Roman" w:cs="Times New Roman"/>
          <w:b/>
          <w:spacing w:val="-3"/>
          <w:sz w:val="28"/>
          <w:szCs w:val="18"/>
        </w:rPr>
        <w:t>Физическая культура»</w:t>
      </w:r>
    </w:p>
    <w:p w:rsid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C8741C" w:rsidRPr="00E77638" w:rsidRDefault="00613EC0" w:rsidP="00522D94">
      <w:pPr>
        <w:widowControl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4292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направлению подготовки </w:t>
      </w:r>
      <w:r w:rsidR="00C8741C" w:rsidRPr="00395074">
        <w:rPr>
          <w:rFonts w:ascii="Times New Roman" w:hAnsi="Times New Roman"/>
          <w:sz w:val="28"/>
          <w:szCs w:val="28"/>
        </w:rPr>
        <w:t>специальности</w:t>
      </w:r>
    </w:p>
    <w:p w:rsidR="00613EC0" w:rsidRPr="00522D94" w:rsidRDefault="005A1BF0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522D94">
        <w:rPr>
          <w:rFonts w:ascii="Times New Roman" w:hAnsi="Times New Roman"/>
          <w:sz w:val="28"/>
          <w:szCs w:val="28"/>
        </w:rPr>
        <w:t>09.02.04 Информационные системы</w:t>
      </w:r>
    </w:p>
    <w:p w:rsidR="00613EC0" w:rsidRP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102AFB" w:rsidRPr="00102AFB">
        <w:rPr>
          <w:rFonts w:ascii="Times New Roman" w:hAnsi="Times New Roman"/>
          <w:sz w:val="28"/>
          <w:szCs w:val="28"/>
        </w:rPr>
        <w:t>зрения</w:t>
      </w:r>
    </w:p>
    <w:p w:rsidR="00613EC0" w:rsidRPr="00DE39DB" w:rsidRDefault="00613EC0" w:rsidP="00613EC0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Версия № ___</w:t>
            </w:r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FE6580" w:rsidP="00FE65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КОС 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F836E1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Введено с «__» ________20</w:t>
            </w:r>
            <w:r w:rsidR="00FE6580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 w:rsidR="00F836E1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Start"/>
            <w:r w:rsidR="00F836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 xml:space="preserve">Рекомендован к применению в учебном процессе методическим советом </w:t>
            </w:r>
            <w:proofErr w:type="spellStart"/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НКПТиУ</w:t>
            </w:r>
            <w:proofErr w:type="spellEnd"/>
          </w:p>
        </w:tc>
      </w:tr>
    </w:tbl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201</w:t>
      </w:r>
      <w:r w:rsidR="00FE6580">
        <w:rPr>
          <w:rFonts w:ascii="Times New Roman" w:hAnsi="Times New Roman"/>
          <w:sz w:val="28"/>
          <w:szCs w:val="28"/>
        </w:rPr>
        <w:t>8</w:t>
      </w:r>
      <w:r w:rsidRPr="00DE39DB">
        <w:rPr>
          <w:rFonts w:ascii="Times New Roman" w:hAnsi="Times New Roman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76200</wp:posOffset>
                  </wp:positionV>
                  <wp:extent cx="732790" cy="666115"/>
                  <wp:effectExtent l="0" t="0" r="0" b="0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FE6580" w:rsidP="00FE658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13EC0" w:rsidRPr="00DE39DB" w:rsidTr="003C4706">
        <w:tc>
          <w:tcPr>
            <w:tcW w:w="4820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Одобрено на заседании цикловой комиссии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№___от «___»________201</w:t>
            </w:r>
            <w:r w:rsidR="00FE6580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 xml:space="preserve"> 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9102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Председатель__________ </w:t>
            </w:r>
            <w:r w:rsidR="009102B0">
              <w:rPr>
                <w:rFonts w:ascii="Times New Roman" w:hAnsi="Times New Roman"/>
              </w:rPr>
              <w:t>Акимова Г.А.</w:t>
            </w:r>
          </w:p>
        </w:tc>
        <w:tc>
          <w:tcPr>
            <w:tcW w:w="4819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 xml:space="preserve">Рассмотрено на заседании методического совета колледжа 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 __ от «___»___201</w:t>
            </w:r>
            <w:r w:rsidR="00FE6580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 xml:space="preserve"> 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Председатель__________ Шевченко Н.П.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613EC0" w:rsidRPr="008F746C" w:rsidRDefault="00613EC0" w:rsidP="005A1BF0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F746C">
        <w:rPr>
          <w:rFonts w:ascii="Times New Roman" w:hAnsi="Times New Roman"/>
          <w:sz w:val="28"/>
          <w:szCs w:val="28"/>
        </w:rPr>
        <w:t>Примерной программы общеобразов</w:t>
      </w:r>
      <w:r>
        <w:rPr>
          <w:rFonts w:ascii="Times New Roman" w:hAnsi="Times New Roman"/>
          <w:sz w:val="28"/>
          <w:szCs w:val="28"/>
        </w:rPr>
        <w:t>ательной дисциплины «</w:t>
      </w:r>
      <w:r w:rsidRPr="00613EC0">
        <w:rPr>
          <w:rFonts w:ascii="Times New Roman" w:hAnsi="Times New Roman"/>
          <w:spacing w:val="-3"/>
          <w:sz w:val="28"/>
          <w:szCs w:val="18"/>
        </w:rPr>
        <w:t>Физическая культура</w:t>
      </w:r>
      <w:r>
        <w:rPr>
          <w:rFonts w:ascii="Times New Roman" w:hAnsi="Times New Roman"/>
          <w:spacing w:val="-3"/>
          <w:sz w:val="28"/>
          <w:szCs w:val="18"/>
        </w:rPr>
        <w:t>»,</w:t>
      </w:r>
      <w:r w:rsidRPr="008F746C">
        <w:rPr>
          <w:rFonts w:ascii="Times New Roman" w:hAnsi="Times New Roman"/>
          <w:sz w:val="28"/>
          <w:szCs w:val="28"/>
        </w:rPr>
        <w:t xml:space="preserve"> о</w:t>
      </w:r>
      <w:r w:rsidRPr="008F746C">
        <w:rPr>
          <w:rFonts w:ascii="Times New Roman" w:hAnsi="Times New Roman"/>
          <w:iCs/>
          <w:sz w:val="28"/>
          <w:szCs w:val="28"/>
        </w:rPr>
        <w:t>добренной Научно-методическим советом  Центра профессионального образования ФГАУ «ФИРО»  и рекомендованной для реализации основной профессиональной  образовательной программы СПО на базе основного общего  образования с получением среднего общего образования (п</w:t>
      </w:r>
      <w:r w:rsidRPr="008F746C">
        <w:rPr>
          <w:rFonts w:ascii="Times New Roman" w:hAnsi="Times New Roman"/>
          <w:sz w:val="28"/>
          <w:szCs w:val="28"/>
        </w:rPr>
        <w:t>ротокол № 2 от 26. 03. 2015)</w:t>
      </w:r>
      <w:r w:rsidRPr="008F746C">
        <w:rPr>
          <w:rFonts w:ascii="Times New Roman" w:hAnsi="Times New Roman"/>
          <w:color w:val="000000"/>
          <w:sz w:val="28"/>
          <w:szCs w:val="28"/>
        </w:rPr>
        <w:t>;</w:t>
      </w:r>
    </w:p>
    <w:p w:rsidR="00613EC0" w:rsidRPr="00522D94" w:rsidRDefault="00522D94" w:rsidP="00FE6580">
      <w:pPr>
        <w:widowControl w:val="0"/>
        <w:spacing w:after="0" w:line="240" w:lineRule="auto"/>
        <w:rPr>
          <w:rFonts w:ascii="Times New Roman" w:hAnsi="Times New Roman"/>
          <w:spacing w:val="-3"/>
          <w:sz w:val="28"/>
          <w:szCs w:val="18"/>
        </w:rPr>
      </w:pPr>
      <w:r w:rsidRPr="00522D94">
        <w:rPr>
          <w:rFonts w:ascii="Times New Roman" w:hAnsi="Times New Roman"/>
          <w:sz w:val="28"/>
          <w:szCs w:val="28"/>
        </w:rPr>
        <w:t xml:space="preserve">Адаптированной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рабочей программы </w:t>
      </w:r>
      <w:r w:rsidR="00613EC0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613EC0">
        <w:rPr>
          <w:rFonts w:ascii="Times New Roman" w:hAnsi="Times New Roman"/>
          <w:sz w:val="28"/>
          <w:szCs w:val="28"/>
        </w:rPr>
        <w:t>«</w:t>
      </w:r>
      <w:r w:rsidR="005A1BF0">
        <w:rPr>
          <w:rFonts w:ascii="Times New Roman" w:hAnsi="Times New Roman"/>
          <w:spacing w:val="-3"/>
          <w:sz w:val="28"/>
          <w:szCs w:val="18"/>
        </w:rPr>
        <w:t>Физическая</w:t>
      </w:r>
      <w:r>
        <w:rPr>
          <w:rFonts w:ascii="Times New Roman" w:hAnsi="Times New Roman"/>
          <w:spacing w:val="-3"/>
          <w:sz w:val="28"/>
          <w:szCs w:val="18"/>
        </w:rPr>
        <w:t xml:space="preserve"> </w:t>
      </w:r>
      <w:r w:rsidR="00613EC0" w:rsidRPr="00613EC0">
        <w:rPr>
          <w:rFonts w:ascii="Times New Roman" w:hAnsi="Times New Roman"/>
          <w:spacing w:val="-3"/>
          <w:sz w:val="28"/>
          <w:szCs w:val="18"/>
        </w:rPr>
        <w:t>культура</w:t>
      </w:r>
      <w:r w:rsidR="00613EC0">
        <w:rPr>
          <w:rFonts w:ascii="Times New Roman" w:hAnsi="Times New Roman"/>
          <w:spacing w:val="-3"/>
          <w:sz w:val="28"/>
          <w:szCs w:val="18"/>
        </w:rPr>
        <w:t>» д</w:t>
      </w:r>
      <w:r w:rsidR="00613EC0" w:rsidRPr="00DE39DB">
        <w:rPr>
          <w:rFonts w:ascii="Times New Roman" w:hAnsi="Times New Roman"/>
          <w:sz w:val="28"/>
          <w:szCs w:val="28"/>
        </w:rPr>
        <w:t xml:space="preserve">ля </w:t>
      </w:r>
      <w:r w:rsidR="00613EC0" w:rsidRPr="0097476D">
        <w:rPr>
          <w:rFonts w:ascii="Times New Roman" w:hAnsi="Times New Roman"/>
          <w:sz w:val="28"/>
          <w:szCs w:val="28"/>
        </w:rPr>
        <w:t>специальности</w:t>
      </w:r>
      <w:r w:rsidR="005A1BF0">
        <w:rPr>
          <w:rFonts w:ascii="Times New Roman" w:hAnsi="Times New Roman"/>
          <w:sz w:val="28"/>
          <w:szCs w:val="28"/>
        </w:rPr>
        <w:t xml:space="preserve"> 09.02.04 Информационные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2D94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102AFB" w:rsidRPr="00102AFB">
        <w:rPr>
          <w:rFonts w:ascii="Times New Roman" w:hAnsi="Times New Roman"/>
          <w:sz w:val="28"/>
          <w:szCs w:val="28"/>
        </w:rPr>
        <w:t>зрения</w:t>
      </w:r>
      <w:r>
        <w:rPr>
          <w:rFonts w:ascii="Times New Roman" w:hAnsi="Times New Roman"/>
          <w:spacing w:val="-3"/>
          <w:sz w:val="28"/>
          <w:szCs w:val="18"/>
        </w:rPr>
        <w:t xml:space="preserve">, </w:t>
      </w:r>
      <w:r w:rsidR="00613EC0" w:rsidRPr="00522D94">
        <w:rPr>
          <w:rFonts w:ascii="Times New Roman" w:hAnsi="Times New Roman"/>
          <w:sz w:val="28"/>
          <w:szCs w:val="28"/>
        </w:rPr>
        <w:t xml:space="preserve">утвержденной заместителем директора колледжа по УР </w:t>
      </w:r>
      <w:proofErr w:type="spellStart"/>
      <w:r w:rsidR="00613EC0" w:rsidRPr="00522D94">
        <w:rPr>
          <w:rFonts w:ascii="Times New Roman" w:hAnsi="Times New Roman"/>
          <w:sz w:val="28"/>
          <w:szCs w:val="28"/>
        </w:rPr>
        <w:t>Токиным</w:t>
      </w:r>
      <w:proofErr w:type="spellEnd"/>
      <w:r w:rsidR="00613EC0" w:rsidRPr="00522D94">
        <w:rPr>
          <w:rFonts w:ascii="Times New Roman" w:hAnsi="Times New Roman"/>
          <w:sz w:val="28"/>
          <w:szCs w:val="28"/>
        </w:rPr>
        <w:t xml:space="preserve"> С.И.;</w:t>
      </w:r>
    </w:p>
    <w:p w:rsidR="00613EC0" w:rsidRPr="008F746C" w:rsidRDefault="00613EC0" w:rsidP="005A1BF0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П</w:t>
      </w:r>
      <w:r w:rsidRPr="00DE39DB">
        <w:rPr>
          <w:rFonts w:ascii="Times New Roman" w:hAnsi="Times New Roman"/>
          <w:spacing w:val="-11"/>
          <w:sz w:val="28"/>
          <w:szCs w:val="28"/>
        </w:rPr>
        <w:t>оложени</w:t>
      </w:r>
      <w:r>
        <w:rPr>
          <w:rFonts w:ascii="Times New Roman" w:hAnsi="Times New Roman"/>
          <w:spacing w:val="-11"/>
          <w:sz w:val="28"/>
          <w:szCs w:val="28"/>
        </w:rPr>
        <w:t xml:space="preserve">я </w:t>
      </w:r>
      <w:r w:rsidRPr="008F746C">
        <w:rPr>
          <w:rFonts w:ascii="Times New Roman" w:hAnsi="Times New Roman"/>
          <w:spacing w:val="-11"/>
          <w:sz w:val="28"/>
          <w:szCs w:val="28"/>
        </w:rPr>
        <w:t>о</w:t>
      </w:r>
      <w:r>
        <w:rPr>
          <w:rFonts w:ascii="Times New Roman" w:hAnsi="Times New Roman"/>
          <w:spacing w:val="-11"/>
          <w:sz w:val="28"/>
          <w:szCs w:val="28"/>
        </w:rPr>
        <w:t xml:space="preserve"> формировании </w:t>
      </w:r>
      <w:r w:rsidRPr="008F746C">
        <w:rPr>
          <w:rFonts w:ascii="Times New Roman" w:hAnsi="Times New Roman"/>
          <w:bCs/>
          <w:sz w:val="28"/>
          <w:szCs w:val="28"/>
        </w:rPr>
        <w:t>комплекта контрольно-оценочных средств для проведения текущего контроля успеваемости и промежуточной аттестации обучающихся в рамках общеобразовательной подготовки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522D94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с учетом: </w:t>
      </w:r>
    </w:p>
    <w:p w:rsidR="00613EC0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proofErr w:type="spellStart"/>
      <w:r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9503B3">
        <w:rPr>
          <w:rFonts w:ascii="Times New Roman" w:hAnsi="Times New Roman"/>
          <w:sz w:val="28"/>
          <w:szCs w:val="28"/>
        </w:rPr>
        <w:t xml:space="preserve"> </w:t>
      </w:r>
      <w:r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Разработчик:</w:t>
      </w:r>
    </w:p>
    <w:p w:rsidR="001054A1" w:rsidRDefault="00C8741C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Каверзнева Л.Е.</w:t>
      </w:r>
      <w:r w:rsidR="00613EC0" w:rsidRPr="00DE39DB">
        <w:rPr>
          <w:rFonts w:ascii="Times New Roman" w:hAnsi="Times New Roman"/>
          <w:sz w:val="28"/>
          <w:szCs w:val="28"/>
        </w:rPr>
        <w:t xml:space="preserve"> - </w:t>
      </w:r>
      <w:r w:rsidR="00613EC0" w:rsidRPr="0097476D">
        <w:rPr>
          <w:rFonts w:ascii="Times New Roman" w:hAnsi="Times New Roman"/>
          <w:sz w:val="28"/>
          <w:szCs w:val="28"/>
        </w:rPr>
        <w:t>преподаватель</w:t>
      </w:r>
      <w:r w:rsidR="00613EC0" w:rsidRPr="00DE39DB">
        <w:rPr>
          <w:rFonts w:ascii="Times New Roman" w:hAnsi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</w:t>
      </w:r>
      <w:proofErr w:type="spellStart"/>
      <w:r w:rsidR="00613EC0"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613EC0"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  <w:r w:rsidR="00613EC0" w:rsidRPr="00242920">
        <w:rPr>
          <w:rFonts w:ascii="Times New Roman" w:hAnsi="Times New Roman"/>
          <w:b/>
          <w:sz w:val="28"/>
          <w:szCs w:val="28"/>
        </w:rPr>
        <w:br w:type="page"/>
      </w:r>
      <w:r w:rsidR="001054A1">
        <w:rPr>
          <w:rFonts w:ascii="Times New Roman" w:hAnsi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1054A1" w:rsidRPr="00242920" w:rsidRDefault="001054A1" w:rsidP="001054A1">
      <w:pPr>
        <w:widowControl w:val="0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комплекта контрольно-оценочных средств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Контрольно-оценочные</w:t>
      </w:r>
      <w:r w:rsidRPr="00242920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242920">
        <w:rPr>
          <w:rFonts w:ascii="Times New Roman" w:hAnsi="Times New Roman"/>
          <w:sz w:val="28"/>
          <w:szCs w:val="28"/>
        </w:rPr>
        <w:t xml:space="preserve"> (КОС) предназначен</w:t>
      </w:r>
      <w:r>
        <w:rPr>
          <w:rFonts w:ascii="Times New Roman" w:hAnsi="Times New Roman"/>
          <w:sz w:val="28"/>
          <w:szCs w:val="28"/>
        </w:rPr>
        <w:t>ы</w:t>
      </w:r>
      <w:r w:rsidRPr="00242920">
        <w:rPr>
          <w:rFonts w:ascii="Times New Roman" w:hAnsi="Times New Roman"/>
          <w:sz w:val="28"/>
          <w:szCs w:val="28"/>
        </w:rPr>
        <w:t xml:space="preserve"> для контроля и оценки образовательных достижений обучающихся</w:t>
      </w:r>
      <w:r w:rsidR="00522D94" w:rsidRPr="00522D94">
        <w:t xml:space="preserve"> </w:t>
      </w:r>
      <w:r w:rsidR="00522D94" w:rsidRPr="00522D94">
        <w:rPr>
          <w:rFonts w:ascii="Times New Roman" w:hAnsi="Times New Roman"/>
          <w:sz w:val="28"/>
          <w:szCs w:val="28"/>
        </w:rPr>
        <w:t xml:space="preserve">с нарушениями </w:t>
      </w:r>
      <w:r w:rsidR="00102AFB" w:rsidRPr="00102AFB">
        <w:rPr>
          <w:rFonts w:ascii="Times New Roman" w:hAnsi="Times New Roman"/>
          <w:sz w:val="28"/>
          <w:szCs w:val="28"/>
        </w:rPr>
        <w:t>зрения</w:t>
      </w:r>
      <w:r w:rsidRPr="00242920">
        <w:rPr>
          <w:rFonts w:ascii="Times New Roman" w:hAnsi="Times New Roman"/>
          <w:sz w:val="28"/>
          <w:szCs w:val="28"/>
        </w:rPr>
        <w:t xml:space="preserve">, освоивших программу </w:t>
      </w:r>
      <w:r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sz w:val="28"/>
          <w:szCs w:val="28"/>
        </w:rPr>
        <w:t xml:space="preserve">учебной дисциплины </w:t>
      </w:r>
      <w:r w:rsidRPr="001054A1">
        <w:rPr>
          <w:rFonts w:ascii="Times New Roman" w:hAnsi="Times New Roman" w:cs="Times New Roman"/>
          <w:sz w:val="28"/>
        </w:rPr>
        <w:t>Физическая культура</w:t>
      </w:r>
      <w:r w:rsidRPr="00242920">
        <w:rPr>
          <w:rFonts w:ascii="Times New Roman" w:hAnsi="Times New Roman"/>
          <w:sz w:val="28"/>
          <w:szCs w:val="28"/>
        </w:rPr>
        <w:t xml:space="preserve">.  </w:t>
      </w:r>
    </w:p>
    <w:p w:rsidR="00522D94" w:rsidRPr="00522D94" w:rsidRDefault="00522D94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102AFB" w:rsidRPr="00102AFB">
        <w:rPr>
          <w:rFonts w:ascii="Times New Roman" w:hAnsi="Times New Roman"/>
          <w:sz w:val="28"/>
          <w:szCs w:val="28"/>
        </w:rPr>
        <w:t>зрения</w:t>
      </w:r>
      <w:r w:rsidRPr="00522D94">
        <w:rPr>
          <w:rFonts w:ascii="Times New Roman" w:hAnsi="Times New Roman"/>
          <w:sz w:val="28"/>
          <w:szCs w:val="28"/>
        </w:rPr>
        <w:t>.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 включаю</w:t>
      </w:r>
      <w:r w:rsidRPr="00242920">
        <w:rPr>
          <w:rFonts w:ascii="Times New Roman" w:hAnsi="Times New Roman"/>
          <w:sz w:val="28"/>
          <w:szCs w:val="28"/>
        </w:rPr>
        <w:t>т контрольные материалы для проведения текущего контроля и промежуточной аттестации в форме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зачета</w:t>
      </w:r>
      <w:r w:rsidRPr="00242920">
        <w:rPr>
          <w:rFonts w:ascii="Times New Roman" w:hAnsi="Times New Roman"/>
          <w:sz w:val="28"/>
          <w:szCs w:val="28"/>
        </w:rPr>
        <w:t>.</w:t>
      </w:r>
    </w:p>
    <w:p w:rsidR="001054A1" w:rsidRPr="00242920" w:rsidRDefault="001054A1" w:rsidP="001054A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2321" w:rsidRPr="003C4706" w:rsidRDefault="003C4706" w:rsidP="003C470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470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 </w:t>
      </w:r>
      <w:r w:rsidR="002A53AB" w:rsidRPr="003C4706">
        <w:rPr>
          <w:rFonts w:ascii="Times New Roman" w:hAnsi="Times New Roman"/>
          <w:b/>
          <w:sz w:val="28"/>
          <w:szCs w:val="28"/>
        </w:rPr>
        <w:t xml:space="preserve"> </w:t>
      </w:r>
      <w:r w:rsidR="00BF2321" w:rsidRPr="003C4706">
        <w:rPr>
          <w:rFonts w:ascii="Times New Roman" w:hAnsi="Times New Roman"/>
          <w:b/>
          <w:sz w:val="28"/>
          <w:szCs w:val="28"/>
        </w:rPr>
        <w:t>Результаты освоения дисциплины, подлежащие проверке</w:t>
      </w:r>
    </w:p>
    <w:p w:rsidR="00F905C1" w:rsidRPr="00242920" w:rsidRDefault="00F905C1" w:rsidP="00F905C1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9498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82"/>
        <w:gridCol w:w="4516"/>
      </w:tblGrid>
      <w:tr w:rsidR="00F905C1" w:rsidRPr="0092597C" w:rsidTr="00F905C1">
        <w:trPr>
          <w:trHeight w:val="679"/>
        </w:trPr>
        <w:tc>
          <w:tcPr>
            <w:tcW w:w="4982" w:type="dxa"/>
          </w:tcPr>
          <w:p w:rsidR="00F905C1" w:rsidRPr="0092597C" w:rsidRDefault="00F905C1" w:rsidP="00F905C1">
            <w:pPr>
              <w:pStyle w:val="Default"/>
              <w:jc w:val="center"/>
              <w:rPr>
                <w:b/>
                <w:bCs/>
                <w:color w:val="000000" w:themeColor="text1"/>
                <w:kern w:val="24"/>
                <w:szCs w:val="28"/>
              </w:rPr>
            </w:pPr>
            <w:r w:rsidRPr="0092597C">
              <w:rPr>
                <w:b/>
                <w:bCs/>
                <w:i/>
                <w:iCs/>
                <w:color w:val="000000" w:themeColor="text1"/>
                <w:szCs w:val="28"/>
              </w:rPr>
              <w:t>Характеристика основных видов деятельности обучающегося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>Основные показатели</w:t>
            </w: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1"/>
                <w:sz w:val="24"/>
                <w:szCs w:val="28"/>
              </w:rPr>
              <w:t xml:space="preserve"> оценки результатов</w:t>
            </w:r>
          </w:p>
        </w:tc>
      </w:tr>
      <w:tr w:rsidR="00F905C1" w:rsidRPr="0092597C" w:rsidTr="00531929">
        <w:trPr>
          <w:trHeight w:val="383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физической культуры личности будущего профессионала, востребованного на современном рынке труда;</w:t>
            </w:r>
          </w:p>
        </w:tc>
      </w:tr>
      <w:tr w:rsidR="00F905C1" w:rsidRPr="0092597C" w:rsidTr="00531929">
        <w:trPr>
          <w:trHeight w:val="404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онимание</w:t>
            </w: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 роли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физических качеств 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способностей, совершенствования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функциональных во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зможностей организма, укрепления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здоровья;</w:t>
            </w:r>
          </w:p>
        </w:tc>
      </w:tr>
      <w:tr w:rsidR="00F905C1" w:rsidRPr="0092597C" w:rsidTr="00531929">
        <w:trPr>
          <w:trHeight w:val="409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ной и спортивно-оздоровительной </w:t>
            </w:r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деятель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proofErr w:type="spell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ностью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технологиями современных оздоровительных систем фи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зического воспитания, обогащения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опыта занятий специально-прикладными физическими упражнениями и базовыми видами спорта;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д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приобретение  компетентности в физкультурно-</w:t>
            </w:r>
            <w:r w:rsidRPr="0092597C">
              <w:rPr>
                <w:bCs/>
                <w:iCs/>
                <w:color w:val="000000" w:themeColor="text1"/>
                <w:szCs w:val="28"/>
              </w:rPr>
              <w:lastRenderedPageBreak/>
              <w:t>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lastRenderedPageBreak/>
              <w:t>о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боснование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</w:t>
            </w:r>
            <w:proofErr w:type="spellStart"/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компетент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lastRenderedPageBreak/>
              <w:t>ности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в физкультурно-оздоровительной и спортивной деятельности</w:t>
            </w:r>
            <w:r w:rsidRPr="0092597C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выполнение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навыков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творческого сотрудничества в коллективных формах занятий физическими упражнениями.</w:t>
            </w:r>
          </w:p>
        </w:tc>
      </w:tr>
    </w:tbl>
    <w:p w:rsidR="002A53AB" w:rsidRDefault="002A53AB" w:rsidP="00613EC0"/>
    <w:p w:rsidR="002A53AB" w:rsidRPr="00242920" w:rsidRDefault="002A53AB" w:rsidP="003C470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531929">
        <w:rPr>
          <w:rFonts w:ascii="Times New Roman" w:hAnsi="Times New Roman"/>
          <w:b/>
          <w:bCs/>
          <w:sz w:val="28"/>
          <w:szCs w:val="28"/>
        </w:rPr>
        <w:t>.</w:t>
      </w:r>
      <w:r w:rsidR="003C47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Распределение </w:t>
      </w:r>
      <w:r>
        <w:rPr>
          <w:rFonts w:ascii="Times New Roman" w:hAnsi="Times New Roman"/>
          <w:b/>
          <w:bCs/>
          <w:sz w:val="28"/>
          <w:szCs w:val="28"/>
        </w:rPr>
        <w:t xml:space="preserve">оценивания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результатов </w:t>
      </w:r>
      <w:r>
        <w:rPr>
          <w:rFonts w:ascii="Times New Roman" w:hAnsi="Times New Roman"/>
          <w:b/>
          <w:bCs/>
          <w:sz w:val="28"/>
          <w:szCs w:val="28"/>
        </w:rPr>
        <w:t>обучения по видам контроля</w:t>
      </w:r>
    </w:p>
    <w:p w:rsidR="002A53AB" w:rsidRPr="00242920" w:rsidRDefault="002A53AB" w:rsidP="002A53A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1652"/>
        <w:gridCol w:w="1737"/>
        <w:gridCol w:w="1978"/>
      </w:tblGrid>
      <w:tr w:rsidR="00392A03" w:rsidRPr="00F905C1" w:rsidTr="00392A03">
        <w:trPr>
          <w:jc w:val="center"/>
        </w:trPr>
        <w:tc>
          <w:tcPr>
            <w:tcW w:w="5033" w:type="dxa"/>
            <w:vMerge w:val="restart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элемента умений или знаний</w:t>
            </w:r>
          </w:p>
        </w:tc>
        <w:tc>
          <w:tcPr>
            <w:tcW w:w="5367" w:type="dxa"/>
            <w:gridSpan w:val="3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392A03" w:rsidRPr="00F905C1" w:rsidTr="0092597C">
        <w:trPr>
          <w:trHeight w:val="841"/>
          <w:jc w:val="center"/>
        </w:trPr>
        <w:tc>
          <w:tcPr>
            <w:tcW w:w="5033" w:type="dxa"/>
            <w:vMerge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1737" w:type="dxa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Рубежный</w:t>
            </w:r>
          </w:p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контроль</w:t>
            </w:r>
          </w:p>
        </w:tc>
        <w:tc>
          <w:tcPr>
            <w:tcW w:w="1978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</w:tr>
      <w:tr w:rsidR="00392A03" w:rsidRPr="00F905C1" w:rsidTr="00392A03">
        <w:trPr>
          <w:trHeight w:val="88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978" w:type="dxa"/>
            <w:vMerge w:val="restart"/>
            <w:textDirection w:val="btLr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 (тестовое задание)</w:t>
            </w: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ических качеств и способностей,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proofErr w:type="gramEnd"/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416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Овладение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lastRenderedPageBreak/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6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7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531929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242920">
        <w:rPr>
          <w:rFonts w:ascii="Times New Roman" w:hAnsi="Times New Roman"/>
          <w:b/>
          <w:sz w:val="28"/>
          <w:szCs w:val="28"/>
        </w:rPr>
        <w:t xml:space="preserve">. </w:t>
      </w:r>
      <w:r w:rsidRPr="00B92959">
        <w:rPr>
          <w:rFonts w:ascii="Times New Roman" w:hAnsi="Times New Roman"/>
          <w:b/>
          <w:sz w:val="28"/>
          <w:szCs w:val="28"/>
        </w:rPr>
        <w:t>Распределение типов контрольных заданий по элементам знаний и умений.</w:t>
      </w:r>
    </w:p>
    <w:p w:rsidR="00522D94" w:rsidRPr="00522D94" w:rsidRDefault="00522D94" w:rsidP="00522D9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2D94">
        <w:rPr>
          <w:rFonts w:ascii="Times New Roman" w:hAnsi="Times New Roman"/>
          <w:sz w:val="24"/>
          <w:szCs w:val="24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pPr w:leftFromText="180" w:rightFromText="180" w:vertAnchor="page" w:horzAnchor="margin" w:tblpY="2064"/>
        <w:tblW w:w="1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7"/>
        <w:gridCol w:w="5074"/>
        <w:gridCol w:w="771"/>
        <w:gridCol w:w="772"/>
        <w:gridCol w:w="772"/>
        <w:gridCol w:w="772"/>
        <w:gridCol w:w="771"/>
        <w:gridCol w:w="772"/>
        <w:gridCol w:w="772"/>
      </w:tblGrid>
      <w:tr w:rsidR="00531929" w:rsidRPr="00730744" w:rsidTr="00531929"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Содержание обучения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Характеристика основных видов деятельности обучающегося (на уровне учебных действий)</w:t>
            </w:r>
          </w:p>
        </w:tc>
        <w:tc>
          <w:tcPr>
            <w:tcW w:w="5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B46C5D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30744">
              <w:rPr>
                <w:rFonts w:ascii="Times New Roman" w:hAnsi="Times New Roman"/>
                <w:b/>
                <w:sz w:val="24"/>
                <w:szCs w:val="24"/>
              </w:rPr>
              <w:t>Тип контрольного задания</w:t>
            </w:r>
          </w:p>
        </w:tc>
      </w:tr>
      <w:tr w:rsidR="00531929" w:rsidRPr="00730744" w:rsidTr="00531929">
        <w:trPr>
          <w:trHeight w:val="21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0744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07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531929" w:rsidRPr="00730744" w:rsidTr="00531929">
        <w:trPr>
          <w:trHeight w:val="507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Легкая  атлетика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Default="00531929" w:rsidP="00531929">
            <w:pPr>
              <w:spacing w:after="0" w:line="240" w:lineRule="auto"/>
              <w:jc w:val="center"/>
            </w:pP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Гимнастика. </w:t>
            </w: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929" w:rsidRPr="00392A03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  <w:r w:rsidRPr="004A170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</w:tbl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ТЗ</w:t>
      </w:r>
      <w:r>
        <w:rPr>
          <w:rFonts w:ascii="Times New Roman" w:hAnsi="Times New Roman" w:cs="Times New Roman"/>
          <w:sz w:val="28"/>
        </w:rPr>
        <w:t xml:space="preserve"> – тестовое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ПЗ</w:t>
      </w:r>
      <w:r>
        <w:rPr>
          <w:rFonts w:ascii="Times New Roman" w:hAnsi="Times New Roman" w:cs="Times New Roman"/>
          <w:sz w:val="28"/>
        </w:rPr>
        <w:t xml:space="preserve"> – практическое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КН</w:t>
      </w:r>
      <w:r>
        <w:rPr>
          <w:rFonts w:ascii="Times New Roman" w:hAnsi="Times New Roman" w:cs="Times New Roman"/>
          <w:sz w:val="28"/>
        </w:rPr>
        <w:t xml:space="preserve"> – контрольный норматив;</w:t>
      </w:r>
    </w:p>
    <w:p w:rsidR="00531929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КУ</w:t>
      </w:r>
      <w:r>
        <w:rPr>
          <w:rFonts w:ascii="Times New Roman" w:hAnsi="Times New Roman" w:cs="Times New Roman"/>
          <w:sz w:val="28"/>
        </w:rPr>
        <w:t xml:space="preserve"> – комплекс упражнений.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Текущий контроль и промежуточная аттестация в Колледже проводятся в устной и (или) письменной форме.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lastRenderedPageBreak/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Для обучающихся с ограниченными возможностями здоровья по зрению, справочная информация о расписании учебных занятий и сессий размещается в доступных для слепых и слабовидящих местах, в адаптированной форме с учетом их особых потребностей (выполняется крупным рельефно-контрастным шрифтом (на белом или желтом фоне) и дублируется шрифтом Брайля).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102AFB">
        <w:rPr>
          <w:rFonts w:ascii="Times New Roman" w:hAnsi="Times New Roman" w:cs="Times New Roman"/>
          <w:sz w:val="28"/>
        </w:rPr>
        <w:t>аттестации</w:t>
      </w:r>
      <w:proofErr w:type="gramEnd"/>
      <w:r w:rsidRPr="00102AFB">
        <w:rPr>
          <w:rFonts w:ascii="Times New Roman" w:hAnsi="Times New Roman" w:cs="Times New Roman"/>
          <w:sz w:val="28"/>
        </w:rPr>
        <w:t xml:space="preserve"> обучающихся с ограниченными возможностями здоровья  допускается: 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ограниченными возможностями здоровья: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lastRenderedPageBreak/>
        <w:t>для слабовидящих: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обеспечивается индивидуальное равномерное освещение не менее 300 люкс;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обучающимся для выполнения задания при необходимости предоставляется увеличивающее устройство (возможно также использование собственных увеличивающих устройств);</w:t>
      </w:r>
    </w:p>
    <w:p w:rsidR="00102AFB" w:rsidRPr="00102AFB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-</w:t>
      </w:r>
      <w:r w:rsidRPr="00102AFB">
        <w:rPr>
          <w:rFonts w:ascii="Times New Roman" w:hAnsi="Times New Roman" w:cs="Times New Roman"/>
          <w:sz w:val="28"/>
        </w:rPr>
        <w:tab/>
        <w:t>экзаменационные билеты оформляются увеличенным шрифтом.</w:t>
      </w:r>
    </w:p>
    <w:p w:rsidR="00522D94" w:rsidRDefault="00102AFB" w:rsidP="00102A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02AFB">
        <w:rPr>
          <w:rFonts w:ascii="Times New Roman" w:hAnsi="Times New Roman" w:cs="Times New Roman"/>
          <w:sz w:val="28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22D94" w:rsidRPr="00531929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  <w:sectPr w:rsidR="00522D94" w:rsidRPr="00531929" w:rsidSect="005319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31929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8069E6" w:rsidRPr="008A633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069E6" w:rsidRPr="008A633E">
        <w:rPr>
          <w:rFonts w:ascii="Times New Roman" w:hAnsi="Times New Roman" w:cs="Times New Roman"/>
          <w:b/>
          <w:sz w:val="28"/>
          <w:szCs w:val="28"/>
        </w:rPr>
        <w:t>Структура контрольного задания</w:t>
      </w:r>
    </w:p>
    <w:p w:rsidR="008069E6" w:rsidRPr="003C4706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sz w:val="28"/>
          <w:szCs w:val="28"/>
        </w:rPr>
        <w:t>5</w:t>
      </w:r>
      <w:r w:rsidRPr="008A633E">
        <w:rPr>
          <w:rFonts w:ascii="Times New Roman" w:hAnsi="Times New Roman" w:cs="Times New Roman"/>
          <w:b/>
          <w:sz w:val="32"/>
          <w:szCs w:val="28"/>
        </w:rPr>
        <w:t>.1</w:t>
      </w:r>
      <w:r w:rsidR="008069E6" w:rsidRPr="008A633E">
        <w:rPr>
          <w:rFonts w:ascii="Times New Roman" w:hAnsi="Times New Roman" w:cs="Times New Roman"/>
          <w:b/>
          <w:sz w:val="32"/>
          <w:szCs w:val="28"/>
        </w:rPr>
        <w:t xml:space="preserve">  </w:t>
      </w:r>
      <w:r w:rsidR="008069E6" w:rsidRPr="008A633E">
        <w:rPr>
          <w:rFonts w:ascii="Times New Roman" w:hAnsi="Times New Roman" w:cs="Times New Roman"/>
          <w:b/>
          <w:color w:val="000000"/>
          <w:sz w:val="28"/>
        </w:rPr>
        <w:t xml:space="preserve">Примерные обязательные контрольные задания для определения и оценки уровня физической подготовленности </w:t>
      </w:r>
      <w:proofErr w:type="gramStart"/>
      <w:r w:rsidR="008069E6" w:rsidRPr="008A633E">
        <w:rPr>
          <w:rFonts w:ascii="Times New Roman" w:hAnsi="Times New Roman" w:cs="Times New Roman"/>
          <w:b/>
          <w:color w:val="000000"/>
          <w:sz w:val="28"/>
        </w:rPr>
        <w:t>обучающихся</w:t>
      </w:r>
      <w:proofErr w:type="gramEnd"/>
    </w:p>
    <w:p w:rsidR="003C4706" w:rsidRPr="00617F29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  <w:r w:rsidRPr="00617F29">
        <w:rPr>
          <w:rFonts w:ascii="Times New Roman" w:hAnsi="Times New Roman" w:cs="Times New Roman"/>
          <w:b/>
          <w:bCs/>
          <w:kern w:val="36"/>
          <w:sz w:val="24"/>
          <w:szCs w:val="48"/>
        </w:rPr>
        <w:t>1 курс</w:t>
      </w:r>
    </w:p>
    <w:p w:rsidR="008069E6" w:rsidRPr="003C4706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8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3C4706" w:rsidRDefault="008069E6" w:rsidP="003C470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Юноши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1741"/>
        <w:gridCol w:w="1553"/>
        <w:gridCol w:w="1607"/>
        <w:gridCol w:w="1534"/>
      </w:tblGrid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65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180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700 гр.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брусьях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Подтягивание на перекладине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 Челночный бег 3 х 10 м/с.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8,2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Прыжки через скакалку за 1мин.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Поднимание ног в висе до перекладины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2 кг из-за головы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</w:t>
            </w:r>
            <w:r w:rsidR="008A633E">
              <w:rPr>
                <w:rFonts w:ascii="Times New Roman" w:hAnsi="Times New Roman" w:cs="Times New Roman"/>
              </w:rPr>
              <w:t xml:space="preserve"> </w:t>
            </w:r>
            <w:r w:rsidRPr="008A633E">
              <w:rPr>
                <w:rFonts w:ascii="Times New Roman" w:hAnsi="Times New Roman" w:cs="Times New Roman"/>
              </w:rPr>
              <w:t>- силовую подготовленность, бег 100 м/сек.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14,5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1000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4,10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 – бег 3000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16,00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3 спортивной аэробики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уверенно, в соответствии с музыкальным сопровождением, </w:t>
            </w:r>
            <w:r w:rsidRPr="008A633E">
              <w:rPr>
                <w:rFonts w:ascii="Times New Roman" w:hAnsi="Times New Roman" w:cs="Times New Roman"/>
              </w:rPr>
              <w:lastRenderedPageBreak/>
              <w:t>эмоционально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в соответствии с музыкальным рисунком, но не совсем </w:t>
            </w:r>
            <w:r w:rsidRPr="008A633E">
              <w:rPr>
                <w:rFonts w:ascii="Times New Roman" w:hAnsi="Times New Roman" w:cs="Times New Roman"/>
              </w:rPr>
              <w:lastRenderedPageBreak/>
              <w:t>уверенно, менее эмоционально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Pr="00617F29" w:rsidRDefault="008069E6" w:rsidP="008A633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lastRenderedPageBreak/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8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Девушки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1679"/>
        <w:gridCol w:w="1406"/>
        <w:gridCol w:w="1431"/>
        <w:gridCol w:w="1398"/>
      </w:tblGrid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59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500 гр.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полу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Прыжки через скакалку за 1мин.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Челночный бег 3х10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9,3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Вис на перекладине, (сек).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1 кг из-за головы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скоростно- силовую подготовленность, бег 100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17,0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500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2,15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выносливость, бег 2000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11,10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11,30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11,30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ритмической гимнастики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уверенно, в соответствии с музыкальным сопровождением, эмоционально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в соответствии с музыкальным рисунком, но не совсем уверенно, менее эмоционально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Default="008069E6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6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волейболу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113"/>
        <w:gridCol w:w="1439"/>
        <w:gridCol w:w="1297"/>
        <w:gridCol w:w="1258"/>
        <w:gridCol w:w="1264"/>
      </w:tblGrid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Упражнения</w:t>
            </w:r>
          </w:p>
        </w:tc>
        <w:tc>
          <w:tcPr>
            <w:tcW w:w="21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Оценки</w:t>
            </w:r>
          </w:p>
        </w:tc>
        <w:tc>
          <w:tcPr>
            <w:tcW w:w="54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Серийные передачи мяча снизу над собой 10 раз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высота передачи не ниже 1,5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 w:rsidRPr="008A633E">
              <w:rPr>
                <w:rFonts w:ascii="Times New Roman" w:hAnsi="Times New Roman" w:cs="Times New Roman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10-8 передач, 2-3 ошибки, не выполнены критерии 1,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в парах через сетку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>количество передач;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правильное выполнение стойки и перемещений к мячу, выхода к мячу;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>точность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 передач с соблюдением всех критериев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 передач, 2 ошибки, не выполнены критерии 1, 2.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 передач, не выполнены критерии 1, 2, 3.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20 передач, не выполнены критерии 1, 2, 3.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сверху над собой (10 раз). Комбинированные передачи - одна сверху над собой, одна снизу (10 раз)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 xml:space="preserve">высота передачи не ниже 1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синхронная работа ног, туловища, рук, согласованность действий;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передач, 2-3 ошибки, не выполнены критерии 1, 2, 4.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Прием мяча снизу с подачи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точный прием, позволяющий направить мяч в зону 3, 2;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мяч принят и остался в игре на своей площадке или перелетел на противоположную;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 xml:space="preserve">правильное выполнение исходного положения, выхода к </w:t>
            </w:r>
            <w:r w:rsidRPr="008A633E">
              <w:rPr>
                <w:rFonts w:ascii="Times New Roman" w:hAnsi="Times New Roman" w:cs="Times New Roman"/>
              </w:rPr>
              <w:lastRenderedPageBreak/>
              <w:t>мячу;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8A633E">
              <w:rPr>
                <w:rFonts w:ascii="Times New Roman" w:hAnsi="Times New Roman" w:cs="Times New Roman"/>
              </w:rPr>
              <w:t>количество приемов.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из 5 подач 5 приемов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5 приемов, не выполнен критерий 2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4 приема, не выполнены критерии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2 приема,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Верхняя (нижняя) подача в зону 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попадание мяча точно в зону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попыток 5 подач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96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Pr="009E1F20" w:rsidRDefault="008069E6" w:rsidP="008069E6"/>
    <w:p w:rsidR="008069E6" w:rsidRPr="007F5BD6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2"/>
        </w:rPr>
      </w:pPr>
      <w:r w:rsidRPr="007F5BD6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баскетболу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185"/>
        <w:gridCol w:w="1433"/>
        <w:gridCol w:w="1411"/>
        <w:gridCol w:w="1348"/>
        <w:gridCol w:w="1358"/>
      </w:tblGrid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Упражнения</w:t>
            </w:r>
          </w:p>
        </w:tc>
        <w:tc>
          <w:tcPr>
            <w:tcW w:w="24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Оценки</w:t>
            </w:r>
          </w:p>
        </w:tc>
        <w:tc>
          <w:tcPr>
            <w:tcW w:w="6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«5»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«4»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«3»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Передачи мяча в стену за 30 сек. на расстоянии 3 м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отскок мяча;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3 </w:t>
            </w:r>
            <w:r w:rsidRPr="008A633E">
              <w:rPr>
                <w:rFonts w:ascii="Times New Roman" w:hAnsi="Times New Roman" w:cs="Times New Roman"/>
                <w:szCs w:val="20"/>
              </w:rPr>
              <w:t>количество передач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18 передач – юноши, 16 передач – девушки без ошибок с первой попытки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 – юноши, 14 передач – девушки с 1-2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передач– юноши, 14 передач – девушки с 2-3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менее 16 передач – юноши, 14 передач – девушки, не выполнены критерии 1, 2,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Бросок в движении из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правильное ведение мяча,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выполнение двух шагов,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 3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отталкивание толчковой ногой,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4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хорошая скорость выполнения</w:t>
            </w:r>
            <w:r w:rsidR="00DC600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proofErr w:type="gramStart"/>
            <w:r w:rsidRPr="008A633E">
              <w:rPr>
                <w:rFonts w:ascii="Times New Roman" w:hAnsi="Times New Roman" w:cs="Times New Roman"/>
                <w:szCs w:val="20"/>
              </w:rPr>
              <w:t>упражне</w:t>
            </w:r>
            <w:r w:rsidR="00DC6001">
              <w:rPr>
                <w:rFonts w:ascii="Times New Roman" w:hAnsi="Times New Roman" w:cs="Times New Roman"/>
                <w:szCs w:val="20"/>
              </w:rPr>
              <w:t>-</w:t>
            </w:r>
            <w:r w:rsidRPr="008A633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8 попаданий - юноши, 8 – девушки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7 попаданий - юноши, 7 – девушки с 1-2 ошибками, не выполнены критерии 2,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2-3 ошибками, не выполнены критерии 1, 4,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3-4 ошибками,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Штрафной бросок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попадание в корзину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меньше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Челночный бег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3 х 10 м (сек.)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техника и скорость выполнения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7,4 – 7,6 -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8,4 – 8,6 - девушки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7,7 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9,5 – 9,0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8,3–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9,4 – 9,7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 xml:space="preserve">больше 8,3 – юноши, больше 9,7 – девушки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03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Default="008069E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3A0425" w:rsidRPr="003A0425" w:rsidRDefault="003A0425" w:rsidP="003A04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5.2 Тестовые задания</w:t>
      </w:r>
    </w:p>
    <w:p w:rsidR="003A0425" w:rsidRPr="003A0425" w:rsidRDefault="003A0425" w:rsidP="003A0425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Зачет №1 (1 курс)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szCs w:val="28"/>
        </w:rPr>
        <w:t>1</w:t>
      </w:r>
      <w:r w:rsidRPr="003A0425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3A0425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 xml:space="preserve">2. Плоскостопие  приводит </w:t>
      </w:r>
      <w:proofErr w:type="gramStart"/>
      <w:r w:rsidRPr="003A0425">
        <w:rPr>
          <w:rFonts w:ascii="Times New Roman" w:hAnsi="Times New Roman" w:cs="Times New Roman"/>
          <w:i/>
          <w:color w:val="000000"/>
          <w:szCs w:val="28"/>
        </w:rPr>
        <w:t>к</w:t>
      </w:r>
      <w:proofErr w:type="gramEnd"/>
      <w:r w:rsidRPr="003A0425">
        <w:rPr>
          <w:rFonts w:ascii="Times New Roman" w:hAnsi="Times New Roman" w:cs="Times New Roman"/>
          <w:i/>
          <w:color w:val="000000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 гандбол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5 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7м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6,25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десяти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жиры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</w:t>
      </w:r>
      <w:r w:rsidRPr="003A0425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бокс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1) ядро, диск, молот</w:t>
      </w:r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граната, копье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3A0425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3A0425">
          <w:rPr>
            <w:rFonts w:ascii="Times New Roman" w:hAnsi="Times New Roman" w:cs="Times New Roman"/>
            <w:szCs w:val="28"/>
          </w:rPr>
          <w:t>42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3A0425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3A0425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3A0425">
          <w:rPr>
            <w:rFonts w:ascii="Times New Roman" w:hAnsi="Times New Roman" w:cs="Times New Roman"/>
            <w:szCs w:val="28"/>
          </w:rPr>
          <w:t>55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3A0425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можно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нельзя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3A0425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один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два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три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 минуту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полторы минуты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2. 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памяти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зрения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3A0425">
        <w:rPr>
          <w:rFonts w:ascii="Times New Roman" w:hAnsi="Times New Roman" w:cs="Times New Roman"/>
          <w:szCs w:val="28"/>
        </w:rPr>
        <w:t>переподача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мяча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голени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 в мешках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баскетболом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3A0425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Солт-Лейк-Сити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Пекине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</w:t>
      </w:r>
      <w:r w:rsidRPr="003A0425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30 км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20км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12 км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10. Энергия, необходимая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3A0425">
        <w:rPr>
          <w:rFonts w:ascii="Times New Roman" w:hAnsi="Times New Roman" w:cs="Times New Roman"/>
          <w:szCs w:val="28"/>
        </w:rPr>
        <w:t>г.до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3A0425">
        <w:rPr>
          <w:rFonts w:ascii="Times New Roman" w:hAnsi="Times New Roman" w:cs="Times New Roman"/>
          <w:szCs w:val="28"/>
        </w:rPr>
        <w:t>г..до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976 г. до н.э.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 </w:t>
      </w:r>
      <w:r w:rsidRPr="003A0425">
        <w:rPr>
          <w:rFonts w:ascii="Times New Roman" w:hAnsi="Times New Roman" w:cs="Times New Roman"/>
          <w:szCs w:val="28"/>
        </w:rPr>
        <w:tab/>
        <w:t>а. бокс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Под физической культурой понимается: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артериям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капиллярам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венам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3A0425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Зевсу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</w:t>
      </w:r>
      <w:r w:rsidRPr="003A0425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18. Длина круговой беговой дорожки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см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см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см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с любой высоты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высота определяется судьей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1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2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3 мин.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lastRenderedPageBreak/>
        <w:t>25. Как определяется результат соревнований в прыжках, если два участника показали одинаковый результат?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5A6146" w:rsidRDefault="003A0425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место распределяется жеребьевкой  </w:t>
      </w:r>
    </w:p>
    <w:p w:rsidR="007F5BD6" w:rsidRPr="007F5BD6" w:rsidRDefault="007F5BD6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синий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белый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 4 часа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 30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 2 часа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20 х 12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28 х 15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 х 14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6. Длина круговой беговой дорожки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3A0425">
        <w:rPr>
          <w:rFonts w:ascii="Times New Roman" w:hAnsi="Times New Roman" w:cs="Times New Roman"/>
          <w:szCs w:val="28"/>
        </w:rPr>
        <w:t xml:space="preserve">.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1960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1980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1970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22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2х15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4х10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3х30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3-5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5-7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15-20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3A0425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3A0425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нарушает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стимулирует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ускоряет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14. Правильной можно считать осанку, если стоя у стены, человек касается ее: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одной стадии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беге на 100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беге на 1000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 хоккее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500-600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100-200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900-950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2) 500г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700г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100г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одну-две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три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четыре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засчитывается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от дальней к кругу или планке точке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прыжок в длину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прыжок высоту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прыжки с шестом</w:t>
      </w:r>
    </w:p>
    <w:p w:rsidR="005A6146" w:rsidRPr="005A6146" w:rsidRDefault="005A6146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bCs/>
          <w:sz w:val="28"/>
          <w:szCs w:val="28"/>
        </w:rPr>
        <w:t>Дифференцированный  зачет №2</w:t>
      </w:r>
      <w:r w:rsidRPr="005A6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146">
        <w:rPr>
          <w:rFonts w:ascii="Times New Roman" w:hAnsi="Times New Roman" w:cs="Times New Roman"/>
          <w:b/>
          <w:sz w:val="28"/>
          <w:szCs w:val="28"/>
        </w:rPr>
        <w:t>(1 курс)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5A614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 Задание выполняется на бланке ответа и сдается для проверки преподавателю</w:t>
      </w:r>
      <w:r w:rsidRPr="005A6146">
        <w:rPr>
          <w:rFonts w:ascii="Times New Roman" w:eastAsia="Calibri" w:hAnsi="Times New Roman" w:cs="Times New Roman"/>
          <w:color w:val="000000"/>
          <w:szCs w:val="28"/>
          <w:lang w:eastAsia="en-US"/>
        </w:rPr>
        <w:t xml:space="preserve">.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szCs w:val="28"/>
        </w:rPr>
        <w:t>1</w:t>
      </w:r>
      <w:r w:rsidRPr="005A6146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5A6146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2. Плоскостопие  приводит к: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гандбол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5 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7м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6,25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десяти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жиры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</w:t>
      </w:r>
      <w:r w:rsidRPr="005A6146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бокс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ядро, диск, молот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граната, копье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5A6146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5A6146">
          <w:rPr>
            <w:rFonts w:ascii="Times New Roman" w:hAnsi="Times New Roman" w:cs="Times New Roman"/>
            <w:szCs w:val="28"/>
          </w:rPr>
          <w:t>42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5A6146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5A6146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5A6146">
          <w:rPr>
            <w:rFonts w:ascii="Times New Roman" w:hAnsi="Times New Roman" w:cs="Times New Roman"/>
            <w:szCs w:val="28"/>
          </w:rPr>
          <w:t>55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5A6146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можно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нельзя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5A6146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один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два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1) одну минуту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полторы минуты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Default="003A0425" w:rsidP="001E00DC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2. 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памяти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зрения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5A6146">
        <w:rPr>
          <w:rFonts w:ascii="Times New Roman" w:hAnsi="Times New Roman" w:cs="Times New Roman"/>
          <w:szCs w:val="28"/>
        </w:rPr>
        <w:t>переподача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мяча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голени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 в мешках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баскетболом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5A6146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Солт-Лейк-Сити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Пекине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</w:t>
      </w:r>
      <w:r w:rsidRPr="005A6146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30 км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20км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12 км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10. Энергия, необходимая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5A6146">
        <w:rPr>
          <w:rFonts w:ascii="Times New Roman" w:hAnsi="Times New Roman" w:cs="Times New Roman"/>
          <w:szCs w:val="28"/>
        </w:rPr>
        <w:t>г.до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5A6146">
        <w:rPr>
          <w:rFonts w:ascii="Times New Roman" w:hAnsi="Times New Roman" w:cs="Times New Roman"/>
          <w:szCs w:val="28"/>
        </w:rPr>
        <w:t>г..до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976 г. до н.э.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 </w:t>
      </w:r>
      <w:r w:rsidRPr="005A6146">
        <w:rPr>
          <w:rFonts w:ascii="Times New Roman" w:hAnsi="Times New Roman" w:cs="Times New Roman"/>
          <w:szCs w:val="28"/>
        </w:rPr>
        <w:tab/>
        <w:t>а. бокс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lastRenderedPageBreak/>
        <w:t>14. Под физической культурой понимается: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артериям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капиллярам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венам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5A6146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Зевсу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</w:t>
      </w:r>
      <w:r w:rsidRPr="005A6146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Длина круговой беговой дорожки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см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см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см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с любой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4) высота определяется судьей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5A6146" w:rsidRDefault="005A6146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r w:rsidR="003A0425" w:rsidRPr="005A6146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1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2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3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Как определяется результат соревнований в прыжках, если два участника показали одинаковый результат?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ме</w:t>
      </w:r>
      <w:r w:rsidR="00DB698D">
        <w:rPr>
          <w:rFonts w:ascii="Times New Roman" w:hAnsi="Times New Roman" w:cs="Times New Roman"/>
          <w:szCs w:val="28"/>
        </w:rPr>
        <w:t>сто распределяется жеребьевкой</w:t>
      </w:r>
    </w:p>
    <w:p w:rsidR="00DB698D" w:rsidRPr="005A6146" w:rsidRDefault="00DB698D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Pr="005A6146" w:rsidRDefault="003A0425" w:rsidP="001E00DC">
      <w:pPr>
        <w:spacing w:line="240" w:lineRule="auto"/>
        <w:jc w:val="both"/>
        <w:rPr>
          <w:rFonts w:ascii="Times New Roman" w:hAnsi="Times New Roman" w:cs="Times New Roman"/>
          <w:i/>
          <w:szCs w:val="28"/>
          <w:u w:val="single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синий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белый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 4 часа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 30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 2 часа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20 х 12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28 х 15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 х 14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6. Длина круговой беговой дорожки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5A6146">
        <w:rPr>
          <w:rFonts w:ascii="Times New Roman" w:hAnsi="Times New Roman" w:cs="Times New Roman"/>
          <w:szCs w:val="28"/>
        </w:rPr>
        <w:t xml:space="preserve">.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1960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1980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1970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22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2х15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4х10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3х30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3-5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5-7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15-20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5A6146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5A6146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нарушает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стимулирует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ускоряет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Правильной можно считать осанку, если стоя у стены, человек касается ее: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одной стадии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а. беге на 100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беге на 1000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 хоккее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500-600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100-200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900-950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500г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700г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100г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одну-две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четыре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3) от дальней к кругу или планке точке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прыжок в длину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прыжок высоту</w:t>
      </w:r>
    </w:p>
    <w:p w:rsidR="003A0425" w:rsidRPr="005A6146" w:rsidRDefault="003A0425" w:rsidP="00DB698D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прыжки с шестом</w:t>
      </w:r>
    </w:p>
    <w:p w:rsidR="003A0425" w:rsidRPr="005A6146" w:rsidRDefault="005A6146" w:rsidP="005A6146">
      <w:pPr>
        <w:keepNext/>
        <w:keepLines/>
        <w:suppressLineNumbers/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.3  Время на подготовку и выполнение: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оформление и сдача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7F5BD6" w:rsidRDefault="003A0425" w:rsidP="007F5BD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</w:t>
      </w:r>
      <w:bookmarkStart w:id="1" w:name="OLE_LINK2"/>
      <w:bookmarkStart w:id="2" w:name="OLE_LINK3"/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  <w:sectPr w:rsidR="00DB698D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698D" w:rsidRPr="00DB698D" w:rsidRDefault="005A6146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DB698D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Перечень объектов контроля и оценки</w:t>
      </w:r>
      <w:bookmarkEnd w:id="1"/>
      <w:bookmarkEnd w:id="2"/>
    </w:p>
    <w:tbl>
      <w:tblPr>
        <w:tblpPr w:leftFromText="180" w:rightFromText="180" w:vertAnchor="text" w:horzAnchor="page" w:tblpX="1493" w:tblpY="6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371"/>
        <w:gridCol w:w="2410"/>
      </w:tblGrid>
      <w:tr w:rsidR="00DB698D" w:rsidRPr="000425C7" w:rsidTr="0063343C">
        <w:trPr>
          <w:trHeight w:val="1196"/>
        </w:trPr>
        <w:tc>
          <w:tcPr>
            <w:tcW w:w="4928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Наименование объектов контроля и оценки</w:t>
            </w:r>
          </w:p>
        </w:tc>
        <w:tc>
          <w:tcPr>
            <w:tcW w:w="7371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bookmarkStart w:id="3" w:name="OLE_LINK1"/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Основные показатели оценки результата</w:t>
            </w:r>
            <w:bookmarkEnd w:id="3"/>
          </w:p>
        </w:tc>
        <w:tc>
          <w:tcPr>
            <w:tcW w:w="2410" w:type="dxa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Оценка</w:t>
            </w:r>
          </w:p>
        </w:tc>
      </w:tr>
      <w:tr w:rsidR="00DB698D" w:rsidRPr="000425C7" w:rsidTr="0063343C">
        <w:trPr>
          <w:trHeight w:val="1186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УД1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формирования  физической культуры личности будущего профессионала, востребованного на современном рынке труда;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УД2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4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Понимание роли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  физических качеств и способностей, совершенствования функциональных возможностей организма, укрепления индивидуального здоровья;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УД3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УД4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65" w:hanging="217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технологиями современных оздоровительных систем физического воспитания, обогащения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УД5 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DB698D" w:rsidRPr="000425C7" w:rsidRDefault="00DB698D" w:rsidP="0063343C">
            <w:pPr>
              <w:pStyle w:val="a3"/>
              <w:keepNext/>
              <w:keepLines/>
              <w:suppressLineNumbers/>
              <w:suppressAutoHyphens/>
              <w:spacing w:after="0" w:line="240" w:lineRule="auto"/>
              <w:ind w:left="239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pStyle w:val="a7"/>
              <w:spacing w:before="120" w:after="0" w:line="276" w:lineRule="auto"/>
              <w:jc w:val="both"/>
              <w:rPr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bCs/>
                <w:i/>
                <w:color w:val="000000" w:themeColor="text1"/>
                <w:sz w:val="24"/>
                <w:szCs w:val="24"/>
              </w:rPr>
              <w:t xml:space="preserve">УД6  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 xml:space="preserve">УД7 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  компетентности в физкультурно-оздоровительной и спортивной деятельности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Выполнение навыков творческого сотрудничества в коллективных формах занятий физическими упражнениями.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</w:tbl>
    <w:p w:rsidR="00DB698D" w:rsidRDefault="00DB698D" w:rsidP="00DB698D">
      <w:pPr>
        <w:widowControl w:val="0"/>
        <w:jc w:val="both"/>
        <w:rPr>
          <w:sz w:val="28"/>
          <w:szCs w:val="28"/>
        </w:rPr>
        <w:sectPr w:rsidR="00DB698D" w:rsidSect="00DB69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A0425" w:rsidRPr="00466542" w:rsidRDefault="003A0425" w:rsidP="00DB698D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lastRenderedPageBreak/>
        <w:t>За правильный ответ на вопросы выставляется положительная оценка – 1 балл.</w:t>
      </w:r>
    </w:p>
    <w:p w:rsidR="003A0425" w:rsidRPr="00466542" w:rsidRDefault="003A0425" w:rsidP="003A0425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66542">
        <w:rPr>
          <w:rFonts w:ascii="Times New Roman" w:hAnsi="Times New Roman" w:cs="Times New Roman"/>
          <w:bCs/>
          <w:i/>
          <w:sz w:val="28"/>
          <w:szCs w:val="28"/>
        </w:rPr>
        <w:t>Шкала оценки образовательных достижений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2593"/>
      </w:tblGrid>
      <w:tr w:rsidR="003A0425" w:rsidRPr="00466542" w:rsidTr="003C4706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3A0425" w:rsidRPr="00466542" w:rsidTr="003C4706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вербальный аналог</w:t>
            </w:r>
          </w:p>
        </w:tc>
      </w:tr>
      <w:tr w:rsidR="003A0425" w:rsidRPr="00466542" w:rsidTr="003C4706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91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отлично</w:t>
            </w:r>
          </w:p>
        </w:tc>
      </w:tr>
      <w:tr w:rsidR="003A0425" w:rsidRPr="00466542" w:rsidTr="003C4706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76 ÷ 90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хорошо</w:t>
            </w:r>
          </w:p>
        </w:tc>
      </w:tr>
      <w:tr w:rsidR="003A0425" w:rsidRPr="00466542" w:rsidTr="003C4706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50 ÷ 75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удовлетворительно</w:t>
            </w:r>
          </w:p>
        </w:tc>
      </w:tr>
      <w:tr w:rsidR="003A0425" w:rsidRPr="00466542" w:rsidTr="003C4706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менее 50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466542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466542">
        <w:rPr>
          <w:rFonts w:ascii="Times New Roman" w:hAnsi="Times New Roman" w:cs="Times New Roman"/>
          <w:b/>
          <w:sz w:val="28"/>
          <w:szCs w:val="28"/>
        </w:rPr>
        <w:t>.5 Перечень материалов, оборудования и информационных источников, используемых в аттестации</w:t>
      </w:r>
    </w:p>
    <w:p w:rsidR="003A0425" w:rsidRPr="00466542" w:rsidRDefault="003A0425" w:rsidP="003A0425">
      <w:pPr>
        <w:pStyle w:val="Default"/>
        <w:rPr>
          <w:b/>
          <w:bCs/>
          <w:sz w:val="28"/>
          <w:szCs w:val="28"/>
          <w:lang w:eastAsia="en-US"/>
        </w:rPr>
      </w:pPr>
    </w:p>
    <w:p w:rsidR="003A0425" w:rsidRPr="00466542" w:rsidRDefault="003A0425" w:rsidP="003A0425">
      <w:pPr>
        <w:pStyle w:val="Default"/>
        <w:spacing w:line="360" w:lineRule="auto"/>
        <w:rPr>
          <w:b/>
          <w:bCs/>
          <w:sz w:val="28"/>
          <w:szCs w:val="28"/>
          <w:lang w:eastAsia="en-US"/>
        </w:rPr>
      </w:pPr>
      <w:r w:rsidRPr="00466542">
        <w:rPr>
          <w:b/>
          <w:bCs/>
          <w:sz w:val="28"/>
          <w:szCs w:val="28"/>
          <w:lang w:eastAsia="en-US"/>
        </w:rPr>
        <w:t xml:space="preserve">Оборудование: 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>комплект тестовых заданий по количеству обучающихся;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 xml:space="preserve">комплект бланков ответов по количеству обучающихся. </w:t>
      </w: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Default="003A0425" w:rsidP="003A0425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A0425" w:rsidRPr="007B2AFD" w:rsidRDefault="003A0425" w:rsidP="003A042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3A0425" w:rsidRPr="00466542" w:rsidRDefault="003A0425" w:rsidP="00DB698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Информационное обеспечение</w:t>
      </w:r>
    </w:p>
    <w:p w:rsidR="003A0425" w:rsidRPr="00466542" w:rsidRDefault="003A0425" w:rsidP="003A0425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A0425" w:rsidRPr="00466542" w:rsidRDefault="003A0425" w:rsidP="00DB698D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Основные источники: 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color w:val="000000"/>
          <w:sz w:val="28"/>
          <w:szCs w:val="28"/>
        </w:rPr>
        <w:t xml:space="preserve">Лях, В.И.,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, А.А. Физическая культура 10-11 </w:t>
      </w:r>
      <w:proofErr w:type="spellStart"/>
      <w:r w:rsidRPr="00466542">
        <w:rPr>
          <w:color w:val="000000"/>
          <w:sz w:val="28"/>
          <w:szCs w:val="28"/>
        </w:rPr>
        <w:t>кл</w:t>
      </w:r>
      <w:proofErr w:type="spellEnd"/>
      <w:r w:rsidRPr="00466542">
        <w:rPr>
          <w:color w:val="000000"/>
          <w:sz w:val="28"/>
          <w:szCs w:val="28"/>
        </w:rPr>
        <w:t xml:space="preserve">.: </w:t>
      </w:r>
      <w:r w:rsidRPr="00466542"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 w:rsidRPr="00466542">
        <w:rPr>
          <w:color w:val="000000"/>
          <w:sz w:val="28"/>
          <w:szCs w:val="28"/>
        </w:rPr>
        <w:t xml:space="preserve">учеб. для </w:t>
      </w:r>
      <w:proofErr w:type="spellStart"/>
      <w:r w:rsidRPr="00466542">
        <w:rPr>
          <w:color w:val="000000"/>
          <w:sz w:val="28"/>
          <w:szCs w:val="28"/>
        </w:rPr>
        <w:t>общеобразоват</w:t>
      </w:r>
      <w:proofErr w:type="spellEnd"/>
      <w:r w:rsidRPr="00466542">
        <w:rPr>
          <w:color w:val="000000"/>
          <w:sz w:val="28"/>
          <w:szCs w:val="28"/>
        </w:rPr>
        <w:t xml:space="preserve">. учреждений [Текст]/ В.И. Лях. А.А.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; под общ. ред. </w:t>
      </w:r>
      <w:r w:rsidRPr="00466542">
        <w:rPr>
          <w:sz w:val="28"/>
          <w:szCs w:val="28"/>
        </w:rPr>
        <w:t> </w:t>
      </w:r>
      <w:r w:rsidRPr="00466542">
        <w:rPr>
          <w:color w:val="000000"/>
          <w:sz w:val="28"/>
          <w:szCs w:val="28"/>
        </w:rPr>
        <w:t xml:space="preserve">В.И. Ляха. – М., </w:t>
      </w:r>
      <w:r w:rsidR="00213622">
        <w:rPr>
          <w:sz w:val="28"/>
          <w:szCs w:val="28"/>
        </w:rPr>
        <w:t>Просвещение, 2015</w:t>
      </w:r>
      <w:r w:rsidRPr="00466542">
        <w:rPr>
          <w:sz w:val="28"/>
          <w:szCs w:val="28"/>
        </w:rPr>
        <w:t>. – 207 с.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sz w:val="28"/>
          <w:szCs w:val="28"/>
        </w:rPr>
        <w:t>Реше</w:t>
      </w:r>
      <w:r w:rsidRPr="00466542">
        <w:rPr>
          <w:color w:val="000000"/>
          <w:sz w:val="28"/>
          <w:szCs w:val="28"/>
        </w:rPr>
        <w:t xml:space="preserve">тников, Н.В., Кислицын Ю.Л. Физическая культура: </w:t>
      </w:r>
      <w:proofErr w:type="spellStart"/>
      <w:r w:rsidRPr="00466542">
        <w:rPr>
          <w:color w:val="000000"/>
          <w:sz w:val="28"/>
          <w:szCs w:val="28"/>
        </w:rPr>
        <w:t>учеб.пособие</w:t>
      </w:r>
      <w:proofErr w:type="spellEnd"/>
      <w:r w:rsidRPr="00466542">
        <w:rPr>
          <w:color w:val="000000"/>
          <w:sz w:val="28"/>
          <w:szCs w:val="28"/>
        </w:rPr>
        <w:t xml:space="preserve"> для студентов СПО. [Текст]/ Н.В. Решетников. – М., </w:t>
      </w:r>
      <w:r w:rsidR="00213622">
        <w:rPr>
          <w:sz w:val="28"/>
          <w:szCs w:val="28"/>
        </w:rPr>
        <w:t>Академия, 2016</w:t>
      </w:r>
      <w:r w:rsidRPr="00466542">
        <w:rPr>
          <w:sz w:val="28"/>
          <w:szCs w:val="28"/>
        </w:rPr>
        <w:t>. – 327 с.</w:t>
      </w:r>
    </w:p>
    <w:p w:rsidR="003A0425" w:rsidRPr="00466542" w:rsidRDefault="003A0425" w:rsidP="00DB698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Дополнительные источники: 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Аршинник, С.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Элементы кросса на уроках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С. П. Аршинник, В. И. </w:t>
      </w:r>
      <w:proofErr w:type="spellStart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Тхорев</w:t>
      </w:r>
      <w:proofErr w:type="spellEnd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1.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23–26.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Байков, В.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Главное упражнение жизни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бег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П. Байков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Глинская, Е. Г.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Совершенствование приёмов волейбола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Е. Г. Глинская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33-36.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Горшков, В. М.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Подводящие игры при обучении баскетболу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М. Горшков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61-67.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Лагутин, А. Б.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Командные соревнования по физической подготовке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А. Б. Лагутин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48-51.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Левинтов, И. Я.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Обучая баскетбольному дриблингу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И. Я. Левинтов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2.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25-26.</w:t>
      </w:r>
    </w:p>
    <w:p w:rsidR="003A0425" w:rsidRPr="00AF535B" w:rsidRDefault="003A0425" w:rsidP="003A0425"/>
    <w:p w:rsidR="003A0425" w:rsidRDefault="003A0425" w:rsidP="003A0425">
      <w:pPr>
        <w:spacing w:line="480" w:lineRule="auto"/>
        <w:rPr>
          <w:bCs/>
          <w:spacing w:val="20"/>
          <w:szCs w:val="28"/>
        </w:rPr>
      </w:pPr>
    </w:p>
    <w:p w:rsidR="00392A03" w:rsidRDefault="00392A03" w:rsidP="00613EC0"/>
    <w:sectPr w:rsidR="00392A03" w:rsidSect="00EE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FB" w:rsidRDefault="00FC58FB" w:rsidP="001054A1">
      <w:pPr>
        <w:spacing w:after="0" w:line="240" w:lineRule="auto"/>
      </w:pPr>
      <w:r>
        <w:separator/>
      </w:r>
    </w:p>
  </w:endnote>
  <w:endnote w:type="continuationSeparator" w:id="0">
    <w:p w:rsidR="00FC58FB" w:rsidRDefault="00FC58FB" w:rsidP="0010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FB" w:rsidRDefault="00FC58FB" w:rsidP="001054A1">
      <w:pPr>
        <w:spacing w:after="0" w:line="240" w:lineRule="auto"/>
      </w:pPr>
      <w:r>
        <w:separator/>
      </w:r>
    </w:p>
  </w:footnote>
  <w:footnote w:type="continuationSeparator" w:id="0">
    <w:p w:rsidR="00FC58FB" w:rsidRDefault="00FC58FB" w:rsidP="0010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D2635A6"/>
    <w:multiLevelType w:val="hybridMultilevel"/>
    <w:tmpl w:val="F7C4A580"/>
    <w:lvl w:ilvl="0" w:tplc="E30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803AE"/>
    <w:multiLevelType w:val="hybridMultilevel"/>
    <w:tmpl w:val="9BD6011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3EC0"/>
    <w:rsid w:val="000411CF"/>
    <w:rsid w:val="00050770"/>
    <w:rsid w:val="00072A21"/>
    <w:rsid w:val="00095415"/>
    <w:rsid w:val="000B1D02"/>
    <w:rsid w:val="000D6F4B"/>
    <w:rsid w:val="00102AFB"/>
    <w:rsid w:val="001054A1"/>
    <w:rsid w:val="0014644F"/>
    <w:rsid w:val="001E00DC"/>
    <w:rsid w:val="00213622"/>
    <w:rsid w:val="002A53AB"/>
    <w:rsid w:val="00345379"/>
    <w:rsid w:val="00392A03"/>
    <w:rsid w:val="00393317"/>
    <w:rsid w:val="00395074"/>
    <w:rsid w:val="003A0425"/>
    <w:rsid w:val="003C4706"/>
    <w:rsid w:val="003F043C"/>
    <w:rsid w:val="0040571D"/>
    <w:rsid w:val="00466542"/>
    <w:rsid w:val="00522D94"/>
    <w:rsid w:val="00531929"/>
    <w:rsid w:val="005354B6"/>
    <w:rsid w:val="005A1BF0"/>
    <w:rsid w:val="005A6146"/>
    <w:rsid w:val="00613EC0"/>
    <w:rsid w:val="00617F29"/>
    <w:rsid w:val="0063343C"/>
    <w:rsid w:val="00662BDA"/>
    <w:rsid w:val="0069367E"/>
    <w:rsid w:val="007630FD"/>
    <w:rsid w:val="00773852"/>
    <w:rsid w:val="007C45C8"/>
    <w:rsid w:val="007F5BD6"/>
    <w:rsid w:val="008069E6"/>
    <w:rsid w:val="00873DC8"/>
    <w:rsid w:val="008A633E"/>
    <w:rsid w:val="008B4BA9"/>
    <w:rsid w:val="009102B0"/>
    <w:rsid w:val="0092597C"/>
    <w:rsid w:val="009503B3"/>
    <w:rsid w:val="0097476D"/>
    <w:rsid w:val="00A13FD7"/>
    <w:rsid w:val="00BF2321"/>
    <w:rsid w:val="00C42684"/>
    <w:rsid w:val="00C8741C"/>
    <w:rsid w:val="00C93729"/>
    <w:rsid w:val="00D11D81"/>
    <w:rsid w:val="00D9741F"/>
    <w:rsid w:val="00DB698D"/>
    <w:rsid w:val="00DC6001"/>
    <w:rsid w:val="00E77638"/>
    <w:rsid w:val="00EA5D2F"/>
    <w:rsid w:val="00EE4716"/>
    <w:rsid w:val="00F36805"/>
    <w:rsid w:val="00F417A6"/>
    <w:rsid w:val="00F606AE"/>
    <w:rsid w:val="00F8175B"/>
    <w:rsid w:val="00F836E1"/>
    <w:rsid w:val="00F905C1"/>
    <w:rsid w:val="00FC58FB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EC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rsid w:val="001054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054A1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rsid w:val="001054A1"/>
    <w:rPr>
      <w:rFonts w:cs="Times New Roman"/>
      <w:vertAlign w:val="superscript"/>
    </w:rPr>
  </w:style>
  <w:style w:type="paragraph" w:customStyle="1" w:styleId="Default">
    <w:name w:val="Default"/>
    <w:rsid w:val="00BF23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nhideWhenUsed/>
    <w:rsid w:val="00BF2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F2321"/>
    <w:rPr>
      <w:rFonts w:ascii="Courier New" w:eastAsia="Times New Roman" w:hAnsi="Courier New" w:cs="Times New Roman"/>
      <w:sz w:val="20"/>
      <w:szCs w:val="20"/>
    </w:rPr>
  </w:style>
  <w:style w:type="paragraph" w:styleId="a7">
    <w:name w:val="Body Text"/>
    <w:basedOn w:val="a"/>
    <w:link w:val="a8"/>
    <w:rsid w:val="002A53AB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A53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rmal (Web)"/>
    <w:basedOn w:val="a"/>
    <w:uiPriority w:val="99"/>
    <w:unhideWhenUsed/>
    <w:rsid w:val="003A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A0425"/>
  </w:style>
  <w:style w:type="character" w:styleId="aa">
    <w:name w:val="Emphasis"/>
    <w:uiPriority w:val="20"/>
    <w:qFormat/>
    <w:rsid w:val="003A042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3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DF224-5AF3-45D4-A74E-E5C4A716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40</Pages>
  <Words>6697</Words>
  <Characters>38179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НАК</Company>
  <LinksUpToDate>false</LinksUpToDate>
  <CharactersWithSpaces>44787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Студент</cp:lastModifiedBy>
  <cp:revision>31</cp:revision>
  <cp:lastPrinted>2015-10-23T18:20:00Z</cp:lastPrinted>
  <dcterms:created xsi:type="dcterms:W3CDTF">2015-06-20T09:30:00Z</dcterms:created>
  <dcterms:modified xsi:type="dcterms:W3CDTF">2019-06-14T12:43:00Z</dcterms:modified>
</cp:coreProperties>
</file>